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87" w:rsidRPr="001F5737" w:rsidRDefault="007D3873" w:rsidP="001F5737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1F573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توصيات اليوم </w:t>
      </w:r>
      <w:proofErr w:type="spellStart"/>
      <w:r w:rsidRPr="001F573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الدكتورالي</w:t>
      </w:r>
      <w:proofErr w:type="spellEnd"/>
    </w:p>
    <w:p w:rsidR="007D3873" w:rsidRPr="007D3873" w:rsidRDefault="00AB474A" w:rsidP="00AB474A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 w:hint="cs"/>
          <w:color w:val="222222"/>
          <w:sz w:val="36"/>
          <w:szCs w:val="36"/>
          <w:rtl/>
          <w:lang w:eastAsia="fr-FR"/>
        </w:rPr>
      </w:pPr>
      <w:r w:rsidRPr="001F5737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 w:bidi="ar-DZ"/>
        </w:rPr>
        <w:t xml:space="preserve">1- </w:t>
      </w:r>
      <w:r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ضرورة القيام بـ</w:t>
      </w:r>
      <w:r w:rsidRPr="001F5737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ن</w:t>
      </w:r>
      <w:r w:rsidR="00DA641B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دوات علمية</w:t>
      </w:r>
      <w:r w:rsidR="007D3873"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 xml:space="preserve"> ودورات تكوينية للباحثين والطلبة حول أهم</w:t>
      </w:r>
      <w:r w:rsidR="0028078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ية</w:t>
      </w:r>
      <w:r w:rsidR="007D3873"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 xml:space="preserve"> توثيق المرا</w:t>
      </w:r>
      <w:r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جع الإلكترونية وطرق التعامل معه</w:t>
      </w:r>
      <w:r w:rsidR="0028078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ا</w:t>
      </w:r>
      <w:r w:rsidR="00162E6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.</w:t>
      </w:r>
    </w:p>
    <w:p w:rsidR="007D3873" w:rsidRPr="007D3873" w:rsidRDefault="007D3873" w:rsidP="00AE7DD3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</w:p>
    <w:p w:rsidR="00AE6ECC" w:rsidRDefault="00AB474A" w:rsidP="00D21057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</w:pPr>
      <w:r w:rsidRPr="001F5737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 xml:space="preserve">2- </w:t>
      </w:r>
      <w:r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 xml:space="preserve">ضرورة </w:t>
      </w:r>
      <w:r w:rsidRPr="001F5737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ا</w:t>
      </w:r>
      <w:r w:rsidR="007D3873"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عتماد نظام توثيق موحد وتعميمه في الج</w:t>
      </w:r>
      <w:r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امعات والمراجع البحثية حتى</w:t>
      </w:r>
      <w:r w:rsidR="0028078C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 </w:t>
      </w:r>
      <w:r w:rsidR="007D3873" w:rsidRPr="001F5737"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  <w:t>يسهل على الباحث تبني طريقة واحدة في جميع بحوثه من جهة ويسهل على القارئ الرجوع الى أصل الدراسة أو أصل المصادر</w:t>
      </w:r>
      <w:r w:rsidR="00162E6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.</w:t>
      </w:r>
    </w:p>
    <w:p w:rsidR="00162E6C" w:rsidRDefault="00162E6C" w:rsidP="00D21057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/>
          <w:color w:val="303030"/>
          <w:sz w:val="36"/>
          <w:szCs w:val="36"/>
          <w:rtl/>
          <w:lang w:eastAsia="fr-FR"/>
        </w:rPr>
      </w:pPr>
    </w:p>
    <w:p w:rsidR="00E06466" w:rsidRDefault="00E06466" w:rsidP="00D21057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/>
          <w:color w:val="30303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 xml:space="preserve">3- العمل على </w:t>
      </w:r>
      <w:r w:rsidR="0058522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نشر مطويات ومطبوعات جامعية حول نظام التوثيق لجمعية علم النفس الأمريكية خاصة الإصدار السابع تحديدا</w:t>
      </w:r>
      <w:r w:rsidR="00162E6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>.</w:t>
      </w:r>
      <w:r w:rsidR="0058522C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 xml:space="preserve"> </w:t>
      </w:r>
      <w:r w:rsidR="004B2A52">
        <w:rPr>
          <w:rFonts w:ascii="Sakkal Majalla" w:eastAsia="Times New Roman" w:hAnsi="Sakkal Majalla" w:cs="Sakkal Majalla" w:hint="cs"/>
          <w:color w:val="303030"/>
          <w:sz w:val="36"/>
          <w:szCs w:val="36"/>
          <w:rtl/>
          <w:lang w:eastAsia="fr-FR"/>
        </w:rPr>
        <w:t xml:space="preserve">     </w:t>
      </w:r>
    </w:p>
    <w:p w:rsidR="007D3873" w:rsidRPr="007D3873" w:rsidRDefault="00D21057" w:rsidP="00D21057">
      <w:pPr>
        <w:shd w:val="clear" w:color="auto" w:fill="FFFFFF"/>
        <w:spacing w:after="0" w:line="240" w:lineRule="auto"/>
        <w:jc w:val="right"/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</w:pPr>
      <w:r w:rsidRPr="001F5737">
        <w:rPr>
          <w:rFonts w:ascii="Sakkal Majalla" w:eastAsia="Times New Roman" w:hAnsi="Sakkal Majalla" w:cs="Sakkal Majalla"/>
          <w:color w:val="222222"/>
          <w:sz w:val="36"/>
          <w:szCs w:val="36"/>
          <w:lang w:eastAsia="fr-FR"/>
        </w:rPr>
        <w:t xml:space="preserve"> </w:t>
      </w:r>
    </w:p>
    <w:p w:rsidR="00E340A6" w:rsidRDefault="002E2A2B" w:rsidP="00AE7DD3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</w:pPr>
      <w:r w:rsidRPr="001F5737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 xml:space="preserve">4- 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ضرورة إعادة النظر بمحتوى مناهج التعليم في الجزائر وذلك من خلال تضمينها لموضوعات التحكم في طريقة الاطلاع عل</w:t>
      </w:r>
      <w:r w:rsidR="00162E6C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ى المصادر والمراجع وطريقة انتقا</w:t>
      </w:r>
      <w:r w:rsidR="00162E6C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>ئ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ها.</w:t>
      </w:r>
    </w:p>
    <w:p w:rsidR="00AE6ECC" w:rsidRPr="001F5737" w:rsidRDefault="00AE6ECC" w:rsidP="00AE6ECC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lang w:eastAsia="zh-CN" w:bidi="ar-DZ"/>
        </w:rPr>
      </w:pPr>
    </w:p>
    <w:p w:rsidR="00E340A6" w:rsidRDefault="0078557D" w:rsidP="00AE7DD3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</w:pPr>
      <w:r w:rsidRPr="001F5737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>5</w:t>
      </w:r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-ضرورة توعية وتثقيف 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كل الطلبة وا</w:t>
      </w:r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لباحثين في مجال البحث العلمي في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ما يخص عدم جدوى البحوث التي تكثر فيها </w:t>
      </w:r>
      <w:proofErr w:type="spellStart"/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البلاجيا</w:t>
      </w:r>
      <w:proofErr w:type="spellEnd"/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 والسرقة العلمية حفظا في ذلك لقيمة ووزن البحث العلمي الأصيل وكذا عدم انتهاك حقوق المؤلفين.</w:t>
      </w:r>
    </w:p>
    <w:p w:rsidR="00AE6ECC" w:rsidRPr="001F5737" w:rsidRDefault="00AE6ECC" w:rsidP="00AE6ECC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</w:pPr>
    </w:p>
    <w:p w:rsidR="00D05AA2" w:rsidRDefault="0078557D" w:rsidP="00AE7DD3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</w:pPr>
      <w:r w:rsidRPr="001F5737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>6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-اقتراح</w:t>
      </w:r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 إجراء مختلف الدورات التكوينية 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للأساتذة، </w:t>
      </w:r>
      <w:r w:rsidR="00D05AA2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>و</w:t>
      </w:r>
      <w:r w:rsidR="00E340A6"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للطلبة ولكل الباحثين في: </w:t>
      </w:r>
    </w:p>
    <w:p w:rsidR="00E340A6" w:rsidRDefault="00E340A6" w:rsidP="00D05AA2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</w:pPr>
      <w:r w:rsidRPr="001F5737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معايير انتقاء المصادر والمراجع الالكترونية والتركيز أيضا على شرح الفرق بين الاقتباس وتحديد نسبته المسموحة </w:t>
      </w:r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وبين </w:t>
      </w:r>
      <w:proofErr w:type="spellStart"/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>البلاجيا</w:t>
      </w:r>
      <w:proofErr w:type="spellEnd"/>
      <w:r w:rsidR="00D05AA2">
        <w:rPr>
          <w:rFonts w:ascii="Sakkal Majalla" w:eastAsia="SimSun" w:hAnsi="Sakkal Majalla" w:cs="Sakkal Majalla"/>
          <w:sz w:val="36"/>
          <w:szCs w:val="36"/>
          <w:rtl/>
          <w:lang w:eastAsia="zh-CN" w:bidi="ar-DZ"/>
        </w:rPr>
        <w:t xml:space="preserve"> والانتحال العلمي</w:t>
      </w:r>
      <w:r w:rsidR="00D05AA2">
        <w:rPr>
          <w:rFonts w:ascii="Sakkal Majalla" w:eastAsia="SimSun" w:hAnsi="Sakkal Majalla" w:cs="Sakkal Majalla" w:hint="cs"/>
          <w:sz w:val="36"/>
          <w:szCs w:val="36"/>
          <w:rtl/>
          <w:lang w:eastAsia="zh-CN" w:bidi="ar-DZ"/>
        </w:rPr>
        <w:t>.</w:t>
      </w:r>
    </w:p>
    <w:p w:rsidR="00AE6ECC" w:rsidRPr="001F5737" w:rsidRDefault="00AE6ECC" w:rsidP="00AE6ECC">
      <w:pPr>
        <w:bidi/>
        <w:spacing w:after="0" w:line="240" w:lineRule="auto"/>
        <w:ind w:hanging="7"/>
        <w:rPr>
          <w:rFonts w:ascii="Sakkal Majalla" w:eastAsia="SimSun" w:hAnsi="Sakkal Majalla" w:cs="Sakkal Majalla"/>
          <w:sz w:val="36"/>
          <w:szCs w:val="36"/>
          <w:lang w:eastAsia="zh-CN" w:bidi="ar-DZ"/>
        </w:rPr>
      </w:pPr>
    </w:p>
    <w:p w:rsidR="00AE7DD3" w:rsidRPr="001F5737" w:rsidRDefault="0078557D" w:rsidP="00AE7DD3">
      <w:pPr>
        <w:bidi/>
        <w:rPr>
          <w:rFonts w:ascii="Sakkal Majalla" w:eastAsia="Calibri" w:hAnsi="Sakkal Majalla" w:cs="Sakkal Majalla"/>
          <w:kern w:val="24"/>
          <w:sz w:val="36"/>
          <w:szCs w:val="36"/>
        </w:rPr>
      </w:pPr>
      <w:r w:rsidRPr="001F5737">
        <w:rPr>
          <w:rFonts w:ascii="Sakkal Majalla" w:hAnsi="Sakkal Majalla" w:cs="Sakkal Majalla" w:hint="cs"/>
          <w:sz w:val="36"/>
          <w:szCs w:val="36"/>
          <w:rtl/>
          <w:lang w:bidi="ar-DZ"/>
        </w:rPr>
        <w:t>7</w:t>
      </w:r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>- ادراج مقياس خاص بأخلاقيات البحث</w:t>
      </w:r>
      <w:r w:rsidR="00D05AA2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 العلمي يتم فيه تلقين الطلاب و</w:t>
      </w:r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توعيتهم </w:t>
      </w:r>
      <w:r w:rsidR="00226481">
        <w:rPr>
          <w:rFonts w:ascii="Sakkal Majalla" w:eastAsia="Calibri" w:hAnsi="Sakkal Majalla" w:cs="Sakkal Majalla" w:hint="cs"/>
          <w:kern w:val="24"/>
          <w:sz w:val="36"/>
          <w:szCs w:val="36"/>
          <w:rtl/>
          <w:lang w:bidi="ar-DZ"/>
        </w:rPr>
        <w:t>ب</w:t>
      </w:r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مفهوم السرقة العلمية </w:t>
      </w:r>
      <w:proofErr w:type="gramStart"/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>و الأمانة</w:t>
      </w:r>
      <w:proofErr w:type="gramEnd"/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 العلمية و كذا الاضرار المترتبة عنها و العقوبة التي يتلقاها الجاني منذ السنة الاولى بجانب مقياس منهجية البحث العلمي.</w:t>
      </w:r>
    </w:p>
    <w:p w:rsidR="00427D91" w:rsidRPr="00AE6ECC" w:rsidRDefault="0011081F" w:rsidP="00AE6ECC">
      <w:pPr>
        <w:bidi/>
        <w:rPr>
          <w:rFonts w:ascii="Sakkal Majalla" w:eastAsia="Calibri" w:hAnsi="Sakkal Majalla" w:cs="Sakkal Majalla"/>
          <w:kern w:val="24"/>
          <w:sz w:val="36"/>
          <w:szCs w:val="36"/>
          <w:lang w:bidi="ar-DZ"/>
        </w:rPr>
      </w:pPr>
      <w:r w:rsidRPr="001F5737">
        <w:rPr>
          <w:rFonts w:ascii="Sakkal Majalla" w:eastAsia="Calibri" w:hAnsi="Sakkal Majalla" w:cs="Sakkal Majalla" w:hint="cs"/>
          <w:kern w:val="24"/>
          <w:sz w:val="36"/>
          <w:szCs w:val="36"/>
          <w:rtl/>
          <w:lang w:bidi="ar-DZ"/>
        </w:rPr>
        <w:lastRenderedPageBreak/>
        <w:t>8</w:t>
      </w:r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>- اخضاع جميع الدراسات والرسائل العلمية في جميع الاطوار لاختبار السرقة العلمية باستخدام البرامج الخاصة بذلك ومعاقبة كل من ثبت عليه انتهاكه</w:t>
      </w:r>
      <w:r w:rsidR="00226481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 للأمانة العلمية ليكون عبرة ل</w:t>
      </w:r>
      <w:r w:rsidR="00226481">
        <w:rPr>
          <w:rFonts w:ascii="Sakkal Majalla" w:eastAsia="Calibri" w:hAnsi="Sakkal Majalla" w:cs="Sakkal Majalla" w:hint="cs"/>
          <w:kern w:val="24"/>
          <w:sz w:val="36"/>
          <w:szCs w:val="36"/>
          <w:rtl/>
          <w:lang w:bidi="ar-DZ"/>
        </w:rPr>
        <w:t>غيره</w:t>
      </w:r>
      <w:r w:rsidR="00AE7DD3" w:rsidRPr="001F5737">
        <w:rPr>
          <w:rFonts w:ascii="Sakkal Majalla" w:eastAsia="Calibri" w:hAnsi="Sakkal Majalla" w:cs="Sakkal Majalla"/>
          <w:kern w:val="24"/>
          <w:sz w:val="36"/>
          <w:szCs w:val="36"/>
          <w:rtl/>
          <w:lang w:bidi="ar-DZ"/>
        </w:rPr>
        <w:t xml:space="preserve">. </w:t>
      </w:r>
    </w:p>
    <w:p w:rsidR="00427D91" w:rsidRPr="001F5737" w:rsidRDefault="0011081F" w:rsidP="00AA4C79">
      <w:pPr>
        <w:bidi/>
        <w:spacing w:after="0" w:line="240" w:lineRule="auto"/>
        <w:ind w:right="567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1F5737">
        <w:rPr>
          <w:rFonts w:ascii="Sakkal Majalla" w:hAnsi="Sakkal Majalla" w:cs="Sakkal Majalla" w:hint="cs"/>
          <w:sz w:val="36"/>
          <w:szCs w:val="36"/>
          <w:rtl/>
          <w:lang w:bidi="ar-DZ"/>
        </w:rPr>
        <w:t>9-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>ضرورة التوعية بأهمية المستودعات ا</w:t>
      </w:r>
      <w:r w:rsidR="00AA4C79">
        <w:rPr>
          <w:rFonts w:ascii="Sakkal Majalla" w:hAnsi="Sakkal Majalla" w:cs="Sakkal Majalla"/>
          <w:sz w:val="36"/>
          <w:szCs w:val="36"/>
          <w:rtl/>
          <w:lang w:bidi="ar-DZ"/>
        </w:rPr>
        <w:t>لرقمية في حفظ الإنتاج الفكري</w:t>
      </w:r>
      <w:r w:rsidR="00AA4C7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proofErr w:type="gramStart"/>
      <w:r w:rsidR="00303DDE">
        <w:rPr>
          <w:rFonts w:ascii="Sakkal Majalla" w:hAnsi="Sakkal Majalla" w:cs="Sakkal Majalla"/>
          <w:sz w:val="36"/>
          <w:szCs w:val="36"/>
          <w:rtl/>
          <w:lang w:bidi="ar-DZ"/>
        </w:rPr>
        <w:t>ال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>مادي  للمؤسسات</w:t>
      </w:r>
      <w:proofErr w:type="gramEnd"/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الجامعية</w:t>
      </w:r>
      <w:r w:rsidR="00AA4C79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بما يشمله من: </w:t>
      </w:r>
      <w:r w:rsidR="00427D91" w:rsidRPr="001F5737">
        <w:rPr>
          <w:rFonts w:ascii="Sakkal Majalla" w:eastAsia="Times New Roman" w:hAnsi="Sakkal Majalla" w:cs="Sakkal Majalla"/>
          <w:sz w:val="36"/>
          <w:szCs w:val="36"/>
          <w:rtl/>
        </w:rPr>
        <w:t>بحوث ودراسات علمية، أطروحات،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تقارير،</w:t>
      </w:r>
      <w:r w:rsidR="00427D91" w:rsidRPr="001F5737">
        <w:rPr>
          <w:rFonts w:ascii="Sakkal Majalla" w:eastAsia="Times New Roman" w:hAnsi="Sakkal Majalla" w:cs="Sakkal Majalla"/>
          <w:sz w:val="36"/>
          <w:szCs w:val="36"/>
          <w:rtl/>
        </w:rPr>
        <w:t xml:space="preserve"> أوراق المؤتمرات، محاضر اجتماع اللجان والمجالس العلمية... </w:t>
      </w:r>
    </w:p>
    <w:p w:rsidR="00427D91" w:rsidRPr="00AE6ECC" w:rsidRDefault="00427D91" w:rsidP="00427D91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</w:p>
    <w:p w:rsidR="00427D91" w:rsidRDefault="0011081F" w:rsidP="004E74C3">
      <w:pPr>
        <w:bidi/>
        <w:spacing w:after="0" w:line="240" w:lineRule="auto"/>
        <w:ind w:right="567"/>
        <w:jc w:val="both"/>
        <w:rPr>
          <w:rFonts w:ascii="Sakkal Majalla" w:hAnsi="Sakkal Majalla" w:cs="Sakkal Majalla"/>
          <w:sz w:val="36"/>
          <w:szCs w:val="36"/>
          <w:rtl/>
        </w:rPr>
      </w:pPr>
      <w:r w:rsidRPr="001F573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10- 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ضرورة الإشادة بدور المستودعات الرقمية في </w:t>
      </w:r>
      <w:r w:rsidR="00427D91" w:rsidRPr="001F5737">
        <w:rPr>
          <w:rFonts w:ascii="Sakkal Majalla" w:hAnsi="Sakkal Majalla" w:cs="Sakkal Majalla"/>
          <w:sz w:val="36"/>
          <w:szCs w:val="36"/>
          <w:rtl/>
        </w:rPr>
        <w:t>تقليص الجهد، الوقت، المسافات والتكاليف التي كان يتكبد الباحثون والمؤسسات عناءها. والإشارة إلى مساهمتها الفعّالة في تحرير المعلومات ونتائج الدراسات من الاحتكار والعراقيل والإجراءات الإدارية التي كانت مفروضة عليها سابقا.</w:t>
      </w:r>
    </w:p>
    <w:p w:rsidR="00AA4C79" w:rsidRPr="001F5737" w:rsidRDefault="00AA4C79" w:rsidP="00AA4C79">
      <w:pPr>
        <w:bidi/>
        <w:spacing w:after="0" w:line="240" w:lineRule="auto"/>
        <w:ind w:right="567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bookmarkEnd w:id="0"/>
    </w:p>
    <w:p w:rsidR="00427D91" w:rsidRPr="001F5737" w:rsidRDefault="001F5737" w:rsidP="004E74C3">
      <w:pPr>
        <w:bidi/>
        <w:spacing w:after="0" w:line="240" w:lineRule="auto"/>
        <w:ind w:right="567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1F5737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11- </w:t>
      </w:r>
      <w:r w:rsidR="00427D91" w:rsidRPr="001F5737">
        <w:rPr>
          <w:rFonts w:ascii="Sakkal Majalla" w:hAnsi="Sakkal Majalla" w:cs="Sakkal Majalla"/>
          <w:sz w:val="36"/>
          <w:szCs w:val="36"/>
          <w:rtl/>
          <w:lang w:bidi="ar-DZ"/>
        </w:rPr>
        <w:t>ضرورة تنظيم أيام دراسية ولقاءات علمية بالتنسيق مع القائمين على إدارة المكتبات الجامعية لتوجيه وتكوين الباحثين في كيفية الاستفادة من المستودعات الرقمية.</w:t>
      </w:r>
    </w:p>
    <w:p w:rsidR="00427D91" w:rsidRPr="001F5737" w:rsidRDefault="00427D91" w:rsidP="00427D91">
      <w:pPr>
        <w:bidi/>
        <w:rPr>
          <w:rFonts w:ascii="Sakkal Majalla" w:eastAsia="Calibri" w:hAnsi="Sakkal Majalla" w:cs="Sakkal Majalla"/>
          <w:kern w:val="24"/>
          <w:sz w:val="36"/>
          <w:szCs w:val="36"/>
        </w:rPr>
      </w:pPr>
    </w:p>
    <w:p w:rsidR="00AE7DD3" w:rsidRPr="001F5737" w:rsidRDefault="00AE7DD3" w:rsidP="007D3873">
      <w:pPr>
        <w:jc w:val="center"/>
        <w:rPr>
          <w:rFonts w:ascii="Sakkal Majalla" w:hAnsi="Sakkal Majalla" w:cs="Sakkal Majalla"/>
          <w:sz w:val="36"/>
          <w:szCs w:val="36"/>
          <w:lang w:bidi="ar-DZ"/>
        </w:rPr>
      </w:pPr>
    </w:p>
    <w:sectPr w:rsidR="00AE7DD3" w:rsidRPr="001F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1506"/>
    <w:multiLevelType w:val="hybridMultilevel"/>
    <w:tmpl w:val="78361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029C"/>
    <w:multiLevelType w:val="hybridMultilevel"/>
    <w:tmpl w:val="78361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73"/>
    <w:rsid w:val="0011081F"/>
    <w:rsid w:val="00162E6C"/>
    <w:rsid w:val="001F5737"/>
    <w:rsid w:val="00226481"/>
    <w:rsid w:val="0028078C"/>
    <w:rsid w:val="002E2A2B"/>
    <w:rsid w:val="00303DDE"/>
    <w:rsid w:val="00427D91"/>
    <w:rsid w:val="00451387"/>
    <w:rsid w:val="004534AE"/>
    <w:rsid w:val="004B2A52"/>
    <w:rsid w:val="004E74C3"/>
    <w:rsid w:val="00574C4B"/>
    <w:rsid w:val="0058522C"/>
    <w:rsid w:val="0078557D"/>
    <w:rsid w:val="007D3873"/>
    <w:rsid w:val="00A45004"/>
    <w:rsid w:val="00AA4C79"/>
    <w:rsid w:val="00AB474A"/>
    <w:rsid w:val="00AE6ECC"/>
    <w:rsid w:val="00AE7DD3"/>
    <w:rsid w:val="00BB7D09"/>
    <w:rsid w:val="00D05AA2"/>
    <w:rsid w:val="00D21057"/>
    <w:rsid w:val="00DA641B"/>
    <w:rsid w:val="00E06466"/>
    <w:rsid w:val="00E3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7AC4"/>
  <w15:chartTrackingRefBased/>
  <w15:docId w15:val="{678162ED-FDF9-4E13-9B56-9BDD2183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D3873"/>
    <w:rPr>
      <w:b/>
      <w:bCs/>
    </w:rPr>
  </w:style>
  <w:style w:type="paragraph" w:styleId="Paragraphedeliste">
    <w:name w:val="List Paragraph"/>
    <w:basedOn w:val="Normal"/>
    <w:uiPriority w:val="34"/>
    <w:qFormat/>
    <w:rsid w:val="00E340A6"/>
    <w:pPr>
      <w:bidi/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2022-11-29T18:14:00Z</dcterms:created>
  <dcterms:modified xsi:type="dcterms:W3CDTF">2023-01-04T18:13:00Z</dcterms:modified>
</cp:coreProperties>
</file>